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D3D16" w14:textId="77777777" w:rsidR="00104F7A" w:rsidRDefault="00104F7A" w:rsidP="00987B11">
      <w:pPr>
        <w:rPr>
          <w:noProof/>
        </w:rPr>
      </w:pPr>
    </w:p>
    <w:p w14:paraId="377D3D17" w14:textId="77777777" w:rsidR="00B903D5" w:rsidRDefault="00B903D5" w:rsidP="00CF59AE">
      <w:pPr>
        <w:pStyle w:val="Header"/>
      </w:pPr>
    </w:p>
    <w:p w14:paraId="377D3D18" w14:textId="77777777" w:rsidR="00B903D5" w:rsidRDefault="00B903D5" w:rsidP="00CF59AE">
      <w:pPr>
        <w:pStyle w:val="Header"/>
      </w:pPr>
    </w:p>
    <w:p w14:paraId="377D3D19" w14:textId="77777777" w:rsidR="006A6241" w:rsidRDefault="006A6241" w:rsidP="006A6241">
      <w:pPr>
        <w:pStyle w:val="NormalWeb"/>
        <w:spacing w:before="0" w:beforeAutospacing="0" w:after="0" w:afterAutospacing="0"/>
        <w:rPr>
          <w:rFonts w:ascii="Calibri" w:hAnsi="Calibri"/>
          <w:sz w:val="22"/>
          <w:szCs w:val="22"/>
        </w:rPr>
      </w:pPr>
    </w:p>
    <w:p w14:paraId="377D3D1A" w14:textId="77777777" w:rsidR="009D5F86" w:rsidRPr="00E0300B" w:rsidRDefault="009D5F86" w:rsidP="009D5F86">
      <w:pPr>
        <w:rPr>
          <w:rFonts w:asciiTheme="minorHAnsi" w:eastAsia="Times New Roman" w:hAnsiTheme="minorHAnsi" w:cs="Helvetica"/>
          <w:sz w:val="20"/>
          <w:szCs w:val="20"/>
        </w:rPr>
      </w:pPr>
      <w:r w:rsidRPr="00E0300B">
        <w:rPr>
          <w:rFonts w:asciiTheme="minorHAnsi" w:eastAsia="Times New Roman" w:hAnsiTheme="minorHAnsi" w:cs="Helvetica"/>
          <w:sz w:val="20"/>
          <w:szCs w:val="20"/>
        </w:rPr>
        <w:t>Dear Members:</w:t>
      </w:r>
    </w:p>
    <w:p w14:paraId="377D3D1B" w14:textId="77777777" w:rsidR="009D5F86" w:rsidRPr="00E0300B" w:rsidRDefault="009D5F86" w:rsidP="009D5F86">
      <w:pPr>
        <w:rPr>
          <w:rFonts w:asciiTheme="minorHAnsi" w:eastAsia="Times New Roman" w:hAnsiTheme="minorHAnsi" w:cs="Helvetica"/>
          <w:sz w:val="20"/>
          <w:szCs w:val="20"/>
        </w:rPr>
      </w:pPr>
    </w:p>
    <w:p w14:paraId="377D3D1C" w14:textId="77777777" w:rsidR="009D5F86" w:rsidRPr="00E0300B" w:rsidRDefault="009D5F86" w:rsidP="009D5F86">
      <w:pPr>
        <w:rPr>
          <w:rFonts w:asciiTheme="minorHAnsi" w:eastAsia="Times New Roman" w:hAnsiTheme="minorHAnsi" w:cs="Helvetica"/>
          <w:sz w:val="20"/>
          <w:szCs w:val="20"/>
        </w:rPr>
      </w:pPr>
      <w:r w:rsidRPr="00E0300B">
        <w:rPr>
          <w:rFonts w:asciiTheme="minorHAnsi" w:eastAsia="Times New Roman" w:hAnsiTheme="minorHAnsi" w:cs="Helvetica"/>
          <w:sz w:val="20"/>
          <w:szCs w:val="20"/>
        </w:rPr>
        <w:t xml:space="preserve">The Illinois Academy of Family Physicians is joining with Telligen, Illinois' Medicare Quality Innovation Network - Quality Improvement Organization (QIN-QIO), to help you be successful in meeting the ever changing and growing reporting requirements for payment and incentive programs. Telligen has been selected by the Centers for Medicare &amp; Medicaid Services to provide QIN-QIO services to the Illinois Medicare and Medicare-Medicaid beneficiaries, health care providers, and communities.  Telligen provides technical and supportive services at no charge for cardiac disease management, immunizations, and diabetes monitoring and management. </w:t>
      </w:r>
      <w:r w:rsidRPr="00E0300B">
        <w:rPr>
          <w:rFonts w:asciiTheme="minorHAnsi" w:eastAsia="Times New Roman" w:hAnsiTheme="minorHAnsi" w:cs="Helvetica"/>
          <w:sz w:val="20"/>
          <w:szCs w:val="20"/>
        </w:rPr>
        <w:br/>
      </w:r>
    </w:p>
    <w:p w14:paraId="377D3D1D" w14:textId="77777777" w:rsidR="009D5F86" w:rsidRPr="00E0300B" w:rsidRDefault="009D5F86" w:rsidP="009D5F86">
      <w:pPr>
        <w:rPr>
          <w:rFonts w:asciiTheme="minorHAnsi" w:hAnsiTheme="minorHAnsi"/>
          <w:sz w:val="20"/>
          <w:szCs w:val="20"/>
        </w:rPr>
      </w:pPr>
      <w:r w:rsidRPr="00E0300B">
        <w:rPr>
          <w:rFonts w:asciiTheme="minorHAnsi" w:hAnsiTheme="minorHAnsi"/>
          <w:sz w:val="20"/>
          <w:szCs w:val="20"/>
        </w:rPr>
        <w:t xml:space="preserve">For the </w:t>
      </w:r>
      <w:r w:rsidRPr="00E0300B">
        <w:rPr>
          <w:rFonts w:asciiTheme="minorHAnsi" w:hAnsiTheme="minorHAnsi"/>
          <w:b/>
          <w:bCs/>
          <w:sz w:val="20"/>
          <w:szCs w:val="20"/>
        </w:rPr>
        <w:t>cardiac disease managemen</w:t>
      </w:r>
      <w:r w:rsidRPr="00E0300B">
        <w:rPr>
          <w:rFonts w:asciiTheme="minorHAnsi" w:hAnsiTheme="minorHAnsi"/>
          <w:sz w:val="20"/>
          <w:szCs w:val="20"/>
        </w:rPr>
        <w:t xml:space="preserve">t, Telligen will work with you in conjunction with the Million Hearts® campaign to reduce cardiovascular disease using the evidence-based measures of: (1) Aspirin, (2) Blood Pressure, (3) Cholesterol and (4) Smoking Cessation.  For </w:t>
      </w:r>
      <w:r w:rsidRPr="00E0300B">
        <w:rPr>
          <w:rFonts w:asciiTheme="minorHAnsi" w:hAnsiTheme="minorHAnsi"/>
          <w:b/>
          <w:bCs/>
          <w:sz w:val="20"/>
          <w:szCs w:val="20"/>
        </w:rPr>
        <w:t>immunization</w:t>
      </w:r>
      <w:r w:rsidRPr="00E0300B">
        <w:rPr>
          <w:rFonts w:asciiTheme="minorHAnsi" w:hAnsiTheme="minorHAnsi"/>
          <w:sz w:val="20"/>
          <w:szCs w:val="20"/>
        </w:rPr>
        <w:t xml:space="preserve">, Telligen will provide support and technical assistance on reporting of seasonal flu and pneumonia immunizations and guidance on local immunization resources for community residents if immunizations are not available in your practice.  For </w:t>
      </w:r>
      <w:r w:rsidRPr="00E0300B">
        <w:rPr>
          <w:rFonts w:asciiTheme="minorHAnsi" w:hAnsiTheme="minorHAnsi"/>
          <w:b/>
          <w:bCs/>
          <w:sz w:val="20"/>
          <w:szCs w:val="20"/>
        </w:rPr>
        <w:t>diabetes,</w:t>
      </w:r>
      <w:r w:rsidRPr="00E0300B">
        <w:rPr>
          <w:rFonts w:asciiTheme="minorHAnsi" w:hAnsiTheme="minorHAnsi"/>
          <w:sz w:val="20"/>
          <w:szCs w:val="20"/>
        </w:rPr>
        <w:t xml:space="preserve"> Telligen will provide guidance and support on reporting of measurements for diabetes and even provide free education for your patients on diabetes self-management.  And if you are interested, they will train one or more of your staff and certify them to provide diabetes self- management education classes to be offered by your practice.  </w:t>
      </w:r>
    </w:p>
    <w:p w14:paraId="377D3D1E" w14:textId="77777777" w:rsidR="009D5F86" w:rsidRPr="00E0300B" w:rsidRDefault="009D5F86" w:rsidP="009D5F86">
      <w:pPr>
        <w:rPr>
          <w:rFonts w:asciiTheme="minorHAnsi" w:hAnsiTheme="minorHAnsi"/>
          <w:sz w:val="20"/>
          <w:szCs w:val="20"/>
        </w:rPr>
      </w:pPr>
    </w:p>
    <w:p w14:paraId="377D3D1F" w14:textId="77777777" w:rsidR="009D5F86" w:rsidRPr="00E0300B" w:rsidRDefault="009D5F86" w:rsidP="009D5F86">
      <w:pPr>
        <w:rPr>
          <w:rFonts w:asciiTheme="minorHAnsi" w:hAnsiTheme="minorHAnsi"/>
          <w:sz w:val="20"/>
          <w:szCs w:val="20"/>
        </w:rPr>
      </w:pPr>
      <w:r w:rsidRPr="00E0300B">
        <w:rPr>
          <w:rFonts w:asciiTheme="minorHAnsi" w:hAnsiTheme="minorHAnsi"/>
          <w:sz w:val="20"/>
          <w:szCs w:val="20"/>
        </w:rPr>
        <w:t>Telligen’s supportive services are available at no charge to you and your staff and include:</w:t>
      </w:r>
    </w:p>
    <w:p w14:paraId="377D3D20" w14:textId="77777777" w:rsidR="009D5F86" w:rsidRPr="00E0300B" w:rsidRDefault="009D5F86" w:rsidP="009D5F86">
      <w:pPr>
        <w:ind w:left="720" w:hanging="360"/>
        <w:rPr>
          <w:rFonts w:asciiTheme="minorHAnsi" w:hAnsiTheme="minorHAnsi" w:cs="Helvetica"/>
          <w:sz w:val="20"/>
          <w:szCs w:val="20"/>
        </w:rPr>
      </w:pPr>
      <w:r w:rsidRPr="00E0300B">
        <w:rPr>
          <w:rFonts w:asciiTheme="minorHAnsi" w:eastAsia="Symbol" w:hAnsiTheme="minorHAnsi" w:cs="Symbol"/>
          <w:bCs/>
          <w:sz w:val="20"/>
          <w:szCs w:val="20"/>
        </w:rPr>
        <w:t>·</w:t>
      </w:r>
      <w:r w:rsidRPr="00E0300B">
        <w:rPr>
          <w:rFonts w:asciiTheme="minorHAnsi" w:eastAsia="Symbol" w:hAnsiTheme="minorHAnsi"/>
          <w:bCs/>
          <w:sz w:val="20"/>
          <w:szCs w:val="20"/>
        </w:rPr>
        <w:t xml:space="preserve">       </w:t>
      </w:r>
      <w:r w:rsidRPr="00E0300B">
        <w:rPr>
          <w:rFonts w:asciiTheme="minorHAnsi" w:hAnsiTheme="minorHAnsi"/>
          <w:bCs/>
          <w:sz w:val="20"/>
          <w:szCs w:val="20"/>
        </w:rPr>
        <w:t>Submitting and monitoring car</w:t>
      </w:r>
      <w:r w:rsidR="00021B67">
        <w:rPr>
          <w:rFonts w:asciiTheme="minorHAnsi" w:hAnsiTheme="minorHAnsi"/>
          <w:bCs/>
          <w:sz w:val="20"/>
          <w:szCs w:val="20"/>
        </w:rPr>
        <w:t xml:space="preserve">diac, diabetes and immunization </w:t>
      </w:r>
      <w:r w:rsidRPr="00E0300B">
        <w:rPr>
          <w:rFonts w:asciiTheme="minorHAnsi" w:hAnsiTheme="minorHAnsi"/>
          <w:bCs/>
          <w:sz w:val="20"/>
          <w:szCs w:val="20"/>
        </w:rPr>
        <w:t>PQRS measures (same as for Meaningful Use).</w:t>
      </w:r>
    </w:p>
    <w:p w14:paraId="377D3D21" w14:textId="77777777" w:rsidR="009D5F86" w:rsidRPr="00E0300B" w:rsidRDefault="009D5F86" w:rsidP="009D5F86">
      <w:pPr>
        <w:ind w:left="720" w:hanging="360"/>
        <w:rPr>
          <w:rFonts w:asciiTheme="minorHAnsi" w:hAnsiTheme="minorHAnsi" w:cs="Helvetica"/>
          <w:sz w:val="20"/>
          <w:szCs w:val="20"/>
        </w:rPr>
      </w:pPr>
      <w:r w:rsidRPr="00E0300B">
        <w:rPr>
          <w:rFonts w:asciiTheme="minorHAnsi" w:eastAsia="Symbol" w:hAnsiTheme="minorHAnsi" w:cs="Symbol"/>
          <w:sz w:val="20"/>
          <w:szCs w:val="20"/>
        </w:rPr>
        <w:t>·</w:t>
      </w:r>
      <w:r w:rsidRPr="00E0300B">
        <w:rPr>
          <w:rFonts w:asciiTheme="minorHAnsi" w:eastAsia="Symbol" w:hAnsiTheme="minorHAnsi"/>
          <w:sz w:val="20"/>
          <w:szCs w:val="20"/>
        </w:rPr>
        <w:t xml:space="preserve">       </w:t>
      </w:r>
      <w:r w:rsidRPr="00E0300B">
        <w:rPr>
          <w:rFonts w:asciiTheme="minorHAnsi" w:hAnsiTheme="minorHAnsi"/>
          <w:sz w:val="20"/>
          <w:szCs w:val="20"/>
        </w:rPr>
        <w:t>Analyzing monthly/quarterly reports to determine areas for process improvement.</w:t>
      </w:r>
    </w:p>
    <w:p w14:paraId="377D3D22" w14:textId="77777777" w:rsidR="009D5F86" w:rsidRPr="00E0300B" w:rsidRDefault="009D5F86" w:rsidP="009D5F86">
      <w:pPr>
        <w:ind w:left="720" w:hanging="360"/>
        <w:rPr>
          <w:rFonts w:asciiTheme="minorHAnsi" w:hAnsiTheme="minorHAnsi" w:cs="Helvetica"/>
          <w:sz w:val="20"/>
          <w:szCs w:val="20"/>
        </w:rPr>
      </w:pPr>
      <w:r w:rsidRPr="00E0300B">
        <w:rPr>
          <w:rFonts w:asciiTheme="minorHAnsi" w:eastAsia="Symbol" w:hAnsiTheme="minorHAnsi" w:cs="Symbol"/>
          <w:sz w:val="20"/>
          <w:szCs w:val="20"/>
        </w:rPr>
        <w:t>·</w:t>
      </w:r>
      <w:r w:rsidRPr="00E0300B">
        <w:rPr>
          <w:rFonts w:asciiTheme="minorHAnsi" w:eastAsia="Symbol" w:hAnsiTheme="minorHAnsi"/>
          <w:sz w:val="20"/>
          <w:szCs w:val="20"/>
        </w:rPr>
        <w:t xml:space="preserve">       </w:t>
      </w:r>
      <w:r w:rsidRPr="00E0300B">
        <w:rPr>
          <w:rFonts w:asciiTheme="minorHAnsi" w:hAnsiTheme="minorHAnsi"/>
          <w:sz w:val="20"/>
          <w:szCs w:val="20"/>
        </w:rPr>
        <w:t>Developing a process improvement plan to improve your quality measures.</w:t>
      </w:r>
    </w:p>
    <w:p w14:paraId="377D3D23" w14:textId="77777777" w:rsidR="009D5F86" w:rsidRPr="00E0300B" w:rsidRDefault="009D5F86" w:rsidP="009D5F86">
      <w:pPr>
        <w:ind w:left="720" w:hanging="360"/>
        <w:rPr>
          <w:rFonts w:asciiTheme="minorHAnsi" w:hAnsiTheme="minorHAnsi" w:cs="Helvetica"/>
          <w:sz w:val="20"/>
          <w:szCs w:val="20"/>
        </w:rPr>
      </w:pPr>
      <w:r w:rsidRPr="00E0300B">
        <w:rPr>
          <w:rFonts w:asciiTheme="minorHAnsi" w:eastAsia="Symbol" w:hAnsiTheme="minorHAnsi" w:cs="Symbol"/>
          <w:sz w:val="20"/>
          <w:szCs w:val="20"/>
        </w:rPr>
        <w:t>·</w:t>
      </w:r>
      <w:r w:rsidRPr="00E0300B">
        <w:rPr>
          <w:rFonts w:asciiTheme="minorHAnsi" w:eastAsia="Symbol" w:hAnsiTheme="minorHAnsi"/>
          <w:sz w:val="20"/>
          <w:szCs w:val="20"/>
        </w:rPr>
        <w:t xml:space="preserve">       </w:t>
      </w:r>
      <w:r w:rsidRPr="00E0300B">
        <w:rPr>
          <w:rFonts w:asciiTheme="minorHAnsi" w:hAnsiTheme="minorHAnsi"/>
          <w:sz w:val="20"/>
          <w:szCs w:val="20"/>
        </w:rPr>
        <w:t>Informing your office of proposed changes to CMS rules (i.e., PQRS, Meaningful Use of eCQMS, Value-based Payment Modifier) so you remain informed and ahead of the curve.</w:t>
      </w:r>
    </w:p>
    <w:p w14:paraId="377D3D24" w14:textId="77777777" w:rsidR="009D5F86" w:rsidRPr="00E0300B" w:rsidRDefault="009D5F86" w:rsidP="009D5F86">
      <w:pPr>
        <w:ind w:left="720" w:hanging="360"/>
        <w:rPr>
          <w:rFonts w:asciiTheme="minorHAnsi" w:hAnsiTheme="minorHAnsi" w:cs="Helvetica"/>
          <w:sz w:val="20"/>
          <w:szCs w:val="20"/>
        </w:rPr>
      </w:pPr>
      <w:r w:rsidRPr="00E0300B">
        <w:rPr>
          <w:rFonts w:asciiTheme="minorHAnsi" w:eastAsia="Symbol" w:hAnsiTheme="minorHAnsi" w:cs="Symbol"/>
          <w:sz w:val="20"/>
          <w:szCs w:val="20"/>
        </w:rPr>
        <w:t>·</w:t>
      </w:r>
      <w:r w:rsidRPr="00E0300B">
        <w:rPr>
          <w:rFonts w:asciiTheme="minorHAnsi" w:eastAsia="Symbol" w:hAnsiTheme="minorHAnsi"/>
          <w:sz w:val="20"/>
          <w:szCs w:val="20"/>
        </w:rPr>
        <w:t xml:space="preserve">       </w:t>
      </w:r>
      <w:r w:rsidRPr="00E0300B">
        <w:rPr>
          <w:rFonts w:asciiTheme="minorHAnsi" w:hAnsiTheme="minorHAnsi"/>
          <w:sz w:val="20"/>
          <w:szCs w:val="20"/>
        </w:rPr>
        <w:t>Providing you with tools and additional evidence-based resources; live and recorded subject-relevant, targeted webinars, available at any time for you and your staff.</w:t>
      </w:r>
    </w:p>
    <w:p w14:paraId="377D3D25" w14:textId="77777777" w:rsidR="009D5F86" w:rsidRPr="00E0300B" w:rsidRDefault="009D5F86" w:rsidP="009D5F86">
      <w:pPr>
        <w:ind w:left="720" w:hanging="360"/>
        <w:rPr>
          <w:rFonts w:asciiTheme="minorHAnsi" w:hAnsiTheme="minorHAnsi" w:cs="Helvetica"/>
          <w:sz w:val="20"/>
          <w:szCs w:val="20"/>
        </w:rPr>
      </w:pPr>
      <w:r w:rsidRPr="00E0300B">
        <w:rPr>
          <w:rFonts w:asciiTheme="minorHAnsi" w:eastAsia="Symbol" w:hAnsiTheme="minorHAnsi" w:cs="Symbol"/>
          <w:sz w:val="20"/>
          <w:szCs w:val="20"/>
        </w:rPr>
        <w:t>·</w:t>
      </w:r>
      <w:r w:rsidRPr="00E0300B">
        <w:rPr>
          <w:rFonts w:asciiTheme="minorHAnsi" w:eastAsia="Symbol" w:hAnsiTheme="minorHAnsi"/>
          <w:sz w:val="20"/>
          <w:szCs w:val="20"/>
        </w:rPr>
        <w:t xml:space="preserve">       </w:t>
      </w:r>
      <w:r w:rsidRPr="00E0300B">
        <w:rPr>
          <w:rFonts w:asciiTheme="minorHAnsi" w:hAnsiTheme="minorHAnsi"/>
          <w:sz w:val="20"/>
          <w:szCs w:val="20"/>
        </w:rPr>
        <w:t>Sharing best practices with other providers across the state.</w:t>
      </w:r>
    </w:p>
    <w:p w14:paraId="377D3D26" w14:textId="77777777" w:rsidR="009D5F86" w:rsidRPr="00E0300B" w:rsidRDefault="009D5F86" w:rsidP="009D5F86">
      <w:pPr>
        <w:ind w:left="720" w:hanging="360"/>
        <w:rPr>
          <w:rFonts w:asciiTheme="minorHAnsi" w:hAnsiTheme="minorHAnsi" w:cs="Helvetica"/>
          <w:sz w:val="20"/>
          <w:szCs w:val="20"/>
        </w:rPr>
      </w:pPr>
    </w:p>
    <w:p w14:paraId="377D3D27" w14:textId="76A850B3" w:rsidR="009D5F86" w:rsidRPr="00E0300B" w:rsidRDefault="009D5F86" w:rsidP="009D5F86">
      <w:pPr>
        <w:ind w:left="360" w:hanging="360"/>
        <w:rPr>
          <w:rFonts w:asciiTheme="minorHAnsi" w:hAnsiTheme="minorHAnsi"/>
          <w:sz w:val="20"/>
          <w:szCs w:val="20"/>
        </w:rPr>
      </w:pPr>
      <w:r w:rsidRPr="00E0300B">
        <w:rPr>
          <w:rFonts w:asciiTheme="minorHAnsi" w:hAnsiTheme="minorHAnsi"/>
          <w:sz w:val="20"/>
          <w:szCs w:val="20"/>
        </w:rPr>
        <w:t xml:space="preserve">Telligen has long been a supporter of the Illinois Academy of Family Physicians and our </w:t>
      </w:r>
      <w:r w:rsidR="00494B9F">
        <w:rPr>
          <w:rFonts w:asciiTheme="minorHAnsi" w:hAnsiTheme="minorHAnsi"/>
          <w:sz w:val="20"/>
          <w:szCs w:val="20"/>
        </w:rPr>
        <w:t>members</w:t>
      </w:r>
      <w:bookmarkStart w:id="0" w:name="_GoBack"/>
      <w:bookmarkEnd w:id="0"/>
      <w:r w:rsidRPr="00E0300B">
        <w:rPr>
          <w:rFonts w:asciiTheme="minorHAnsi" w:hAnsiTheme="minorHAnsi"/>
          <w:sz w:val="20"/>
          <w:szCs w:val="20"/>
        </w:rPr>
        <w:t>.  </w:t>
      </w:r>
    </w:p>
    <w:p w14:paraId="377D3D28" w14:textId="77777777" w:rsidR="009D5F86" w:rsidRPr="00E0300B" w:rsidRDefault="009D5F86" w:rsidP="009D5F86">
      <w:pPr>
        <w:rPr>
          <w:rFonts w:asciiTheme="minorHAnsi" w:hAnsiTheme="minorHAnsi"/>
          <w:sz w:val="20"/>
          <w:szCs w:val="20"/>
        </w:rPr>
      </w:pPr>
      <w:r w:rsidRPr="00E0300B">
        <w:rPr>
          <w:rFonts w:asciiTheme="minorHAnsi" w:hAnsiTheme="minorHAnsi"/>
          <w:sz w:val="20"/>
          <w:szCs w:val="20"/>
        </w:rPr>
        <w:t xml:space="preserve">We encourage you to participate in these programs that will make your practice successful and improve </w:t>
      </w:r>
    </w:p>
    <w:p w14:paraId="377D3D29" w14:textId="77777777" w:rsidR="009D5F86" w:rsidRPr="00E0300B" w:rsidRDefault="009D5F86" w:rsidP="009D5F86">
      <w:pPr>
        <w:ind w:left="360" w:hanging="360"/>
        <w:rPr>
          <w:rFonts w:asciiTheme="minorHAnsi" w:hAnsiTheme="minorHAnsi" w:cs="Helvetica"/>
          <w:sz w:val="20"/>
          <w:szCs w:val="20"/>
        </w:rPr>
      </w:pPr>
      <w:r w:rsidRPr="00E0300B">
        <w:rPr>
          <w:rFonts w:asciiTheme="minorHAnsi" w:hAnsiTheme="minorHAnsi"/>
          <w:sz w:val="20"/>
          <w:szCs w:val="20"/>
        </w:rPr>
        <w:t>the</w:t>
      </w:r>
      <w:r w:rsidR="0069068C" w:rsidRPr="00E0300B">
        <w:rPr>
          <w:rFonts w:asciiTheme="minorHAnsi" w:hAnsiTheme="minorHAnsi"/>
          <w:sz w:val="20"/>
          <w:szCs w:val="20"/>
        </w:rPr>
        <w:t xml:space="preserve"> </w:t>
      </w:r>
      <w:r w:rsidRPr="00E0300B">
        <w:rPr>
          <w:rFonts w:asciiTheme="minorHAnsi" w:hAnsiTheme="minorHAnsi"/>
          <w:sz w:val="20"/>
          <w:szCs w:val="20"/>
        </w:rPr>
        <w:t>health and well-being of your patients.</w:t>
      </w:r>
    </w:p>
    <w:p w14:paraId="377D3D2A" w14:textId="77777777" w:rsidR="009D5F86" w:rsidRPr="00E0300B" w:rsidRDefault="009D5F86" w:rsidP="009D5F86">
      <w:pPr>
        <w:ind w:left="720" w:hanging="360"/>
        <w:rPr>
          <w:rFonts w:asciiTheme="minorHAnsi" w:hAnsiTheme="minorHAnsi" w:cs="Helvetica"/>
          <w:sz w:val="20"/>
          <w:szCs w:val="20"/>
        </w:rPr>
      </w:pPr>
    </w:p>
    <w:p w14:paraId="377D3D2B" w14:textId="77777777" w:rsidR="009D5F86" w:rsidRPr="00E0300B" w:rsidRDefault="009D5F86" w:rsidP="0069068C">
      <w:pPr>
        <w:jc w:val="both"/>
        <w:rPr>
          <w:rFonts w:asciiTheme="minorHAnsi" w:hAnsiTheme="minorHAnsi"/>
          <w:sz w:val="20"/>
          <w:szCs w:val="20"/>
        </w:rPr>
      </w:pPr>
      <w:r w:rsidRPr="00E0300B">
        <w:rPr>
          <w:rFonts w:asciiTheme="minorHAnsi" w:hAnsiTheme="minorHAnsi"/>
          <w:sz w:val="20"/>
          <w:szCs w:val="20"/>
        </w:rPr>
        <w:t>To take advantage of these wonderful opportunities at no cost to you o</w:t>
      </w:r>
      <w:r w:rsidR="0069068C" w:rsidRPr="00E0300B">
        <w:rPr>
          <w:rFonts w:asciiTheme="minorHAnsi" w:hAnsiTheme="minorHAnsi"/>
          <w:sz w:val="20"/>
          <w:szCs w:val="20"/>
        </w:rPr>
        <w:t xml:space="preserve">r your practice, please contact Anna Astalas at </w:t>
      </w:r>
      <w:hyperlink r:id="rId7" w:history="1">
        <w:r w:rsidR="0069068C" w:rsidRPr="00E0300B">
          <w:rPr>
            <w:rStyle w:val="Hyperlink"/>
            <w:rFonts w:asciiTheme="minorHAnsi" w:hAnsiTheme="minorHAnsi"/>
            <w:sz w:val="20"/>
            <w:szCs w:val="20"/>
          </w:rPr>
          <w:t>anna.astalas@area-d.hcqis.org</w:t>
        </w:r>
      </w:hyperlink>
      <w:r w:rsidR="0069068C" w:rsidRPr="00E0300B">
        <w:rPr>
          <w:rFonts w:asciiTheme="minorHAnsi" w:hAnsiTheme="minorHAnsi"/>
          <w:sz w:val="20"/>
          <w:szCs w:val="20"/>
        </w:rPr>
        <w:t xml:space="preserve"> or 630-928-5832 t</w:t>
      </w:r>
      <w:r w:rsidR="00945C77" w:rsidRPr="00E0300B">
        <w:rPr>
          <w:rFonts w:asciiTheme="minorHAnsi" w:hAnsiTheme="minorHAnsi"/>
          <w:sz w:val="20"/>
          <w:szCs w:val="20"/>
        </w:rPr>
        <w:t xml:space="preserve">o sign up today or click </w:t>
      </w:r>
      <w:hyperlink r:id="rId8" w:history="1">
        <w:r w:rsidR="00945C77" w:rsidRPr="00E0300B">
          <w:rPr>
            <w:rStyle w:val="Hyperlink"/>
            <w:rFonts w:asciiTheme="minorHAnsi" w:hAnsiTheme="minorHAnsi"/>
            <w:sz w:val="20"/>
            <w:szCs w:val="20"/>
          </w:rPr>
          <w:t>here</w:t>
        </w:r>
      </w:hyperlink>
      <w:r w:rsidR="0069068C" w:rsidRPr="00E0300B">
        <w:rPr>
          <w:rFonts w:asciiTheme="minorHAnsi" w:hAnsiTheme="minorHAnsi"/>
          <w:sz w:val="20"/>
          <w:szCs w:val="20"/>
        </w:rPr>
        <w:t xml:space="preserve"> to complete and submit the participation agreement.</w:t>
      </w:r>
    </w:p>
    <w:p w14:paraId="377D3D2C" w14:textId="77777777" w:rsidR="009D5F86" w:rsidRPr="00E0300B" w:rsidRDefault="009D5F86" w:rsidP="009D5F86">
      <w:pPr>
        <w:ind w:left="720" w:hanging="360"/>
        <w:rPr>
          <w:rFonts w:asciiTheme="minorHAnsi" w:hAnsiTheme="minorHAnsi" w:cs="Helvetica"/>
          <w:sz w:val="20"/>
          <w:szCs w:val="20"/>
        </w:rPr>
      </w:pPr>
    </w:p>
    <w:p w14:paraId="377D3D2D" w14:textId="77777777" w:rsidR="009D5F86" w:rsidRPr="00E0300B" w:rsidRDefault="009D5F86" w:rsidP="009D5F86">
      <w:pPr>
        <w:ind w:left="720" w:hanging="360"/>
        <w:rPr>
          <w:rFonts w:ascii="Helvetica" w:hAnsi="Helvetica" w:cs="Helvetica"/>
          <w:sz w:val="20"/>
          <w:szCs w:val="20"/>
        </w:rPr>
      </w:pPr>
    </w:p>
    <w:p w14:paraId="377D3D2E" w14:textId="77777777" w:rsidR="009D5F86" w:rsidRPr="00E0300B" w:rsidRDefault="009D5F86" w:rsidP="009D5F86">
      <w:pPr>
        <w:ind w:left="720" w:hanging="360"/>
        <w:rPr>
          <w:rFonts w:ascii="Helvetica" w:hAnsi="Helvetica" w:cs="Helvetica"/>
          <w:sz w:val="20"/>
          <w:szCs w:val="20"/>
        </w:rPr>
      </w:pPr>
      <w:r w:rsidRPr="00E0300B">
        <w:rPr>
          <w:sz w:val="20"/>
          <w:szCs w:val="20"/>
        </w:rPr>
        <w:t>Sincerely,</w:t>
      </w:r>
    </w:p>
    <w:p w14:paraId="377D3D2F" w14:textId="77777777" w:rsidR="009D5F86" w:rsidRPr="00E0300B" w:rsidRDefault="009D5F86" w:rsidP="009D5F86">
      <w:pPr>
        <w:ind w:left="720" w:hanging="360"/>
        <w:rPr>
          <w:rFonts w:ascii="Helvetica" w:hAnsi="Helvetica" w:cs="Helvetica"/>
          <w:sz w:val="20"/>
          <w:szCs w:val="20"/>
        </w:rPr>
      </w:pPr>
    </w:p>
    <w:p w14:paraId="377D3D30" w14:textId="77777777" w:rsidR="009D5F86" w:rsidRPr="00E0300B" w:rsidRDefault="009D5F86" w:rsidP="009D5F86">
      <w:pPr>
        <w:ind w:left="720" w:hanging="360"/>
        <w:rPr>
          <w:rFonts w:ascii="Helvetica" w:hAnsi="Helvetica" w:cs="Helvetica"/>
          <w:sz w:val="20"/>
          <w:szCs w:val="20"/>
        </w:rPr>
      </w:pPr>
    </w:p>
    <w:p w14:paraId="377D3D31" w14:textId="400700EC" w:rsidR="009D5F86" w:rsidRPr="00E0300B" w:rsidRDefault="009D5F86" w:rsidP="009D5F86">
      <w:pPr>
        <w:ind w:left="720" w:hanging="360"/>
        <w:rPr>
          <w:rFonts w:ascii="Helvetica" w:hAnsi="Helvetica" w:cs="Helvetica"/>
          <w:sz w:val="20"/>
          <w:szCs w:val="20"/>
        </w:rPr>
      </w:pPr>
      <w:r w:rsidRPr="00E0300B">
        <w:rPr>
          <w:sz w:val="20"/>
          <w:szCs w:val="20"/>
        </w:rPr>
        <w:t>Vince</w:t>
      </w:r>
      <w:r w:rsidR="00494B9F">
        <w:rPr>
          <w:sz w:val="20"/>
          <w:szCs w:val="20"/>
        </w:rPr>
        <w:t>nt D.</w:t>
      </w:r>
      <w:r w:rsidRPr="00E0300B">
        <w:rPr>
          <w:sz w:val="20"/>
          <w:szCs w:val="20"/>
        </w:rPr>
        <w:t xml:space="preserve"> Keenan</w:t>
      </w:r>
      <w:r w:rsidR="00494B9F">
        <w:rPr>
          <w:sz w:val="20"/>
          <w:szCs w:val="20"/>
        </w:rPr>
        <w:t>, CAE</w:t>
      </w:r>
      <w:r w:rsidRPr="00E0300B">
        <w:rPr>
          <w:sz w:val="20"/>
          <w:szCs w:val="20"/>
        </w:rPr>
        <w:t xml:space="preserve">                                        </w:t>
      </w:r>
      <w:r w:rsidR="00021B67">
        <w:rPr>
          <w:sz w:val="20"/>
          <w:szCs w:val="20"/>
        </w:rPr>
        <w:t>Tracey Durns</w:t>
      </w:r>
    </w:p>
    <w:p w14:paraId="377D3D32" w14:textId="0866B5DD" w:rsidR="00FE6543" w:rsidRDefault="00494B9F" w:rsidP="00E0300B">
      <w:pPr>
        <w:ind w:left="720" w:hanging="360"/>
        <w:rPr>
          <w:noProof/>
        </w:rPr>
      </w:pPr>
      <w:r>
        <w:rPr>
          <w:sz w:val="20"/>
          <w:szCs w:val="20"/>
        </w:rPr>
        <w:t>IAFP Executive Vice President</w:t>
      </w:r>
      <w:r w:rsidR="009D5F86" w:rsidRPr="00E0300B">
        <w:rPr>
          <w:sz w:val="20"/>
          <w:szCs w:val="20"/>
        </w:rPr>
        <w:t xml:space="preserve">                              </w:t>
      </w:r>
      <w:r w:rsidR="00021B67">
        <w:rPr>
          <w:sz w:val="20"/>
          <w:szCs w:val="20"/>
        </w:rPr>
        <w:t>Telligen Quality Improvement State</w:t>
      </w:r>
      <w:r w:rsidR="009D5F86" w:rsidRPr="00E0300B">
        <w:rPr>
          <w:sz w:val="20"/>
          <w:szCs w:val="20"/>
        </w:rPr>
        <w:t xml:space="preserve"> Director</w:t>
      </w:r>
    </w:p>
    <w:p w14:paraId="377D3D33" w14:textId="77777777" w:rsidR="00705706" w:rsidRPr="00D34C77" w:rsidRDefault="00D34C77" w:rsidP="00D34C77">
      <w:pPr>
        <w:tabs>
          <w:tab w:val="left" w:pos="5325"/>
        </w:tabs>
      </w:pPr>
      <w:r>
        <w:tab/>
      </w:r>
    </w:p>
    <w:sectPr w:rsidR="00705706" w:rsidRPr="00D34C77" w:rsidSect="00EA54FD">
      <w:footerReference w:type="default" r:id="rId9"/>
      <w:headerReference w:type="first" r:id="rId10"/>
      <w:footerReference w:type="first" r:id="rId11"/>
      <w:pgSz w:w="12240" w:h="15840"/>
      <w:pgMar w:top="1257"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D3D36" w14:textId="77777777" w:rsidR="00194F93" w:rsidRDefault="00194F93" w:rsidP="00FE6543">
      <w:r>
        <w:separator/>
      </w:r>
    </w:p>
  </w:endnote>
  <w:endnote w:type="continuationSeparator" w:id="0">
    <w:p w14:paraId="377D3D37" w14:textId="77777777" w:rsidR="00194F93" w:rsidRDefault="00194F93" w:rsidP="00FE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D3D38" w14:textId="77777777" w:rsidR="00D34C77" w:rsidRDefault="00987B11">
    <w:pPr>
      <w:pStyle w:val="Footer"/>
    </w:pPr>
    <w:r>
      <w:rPr>
        <w:noProof/>
      </w:rPr>
      <w:drawing>
        <wp:anchor distT="0" distB="0" distL="114300" distR="114300" simplePos="0" relativeHeight="251658240" behindDoc="0" locked="0" layoutInCell="1" allowOverlap="1" wp14:anchorId="377D3D41" wp14:editId="377D3D42">
          <wp:simplePos x="0" y="0"/>
          <wp:positionH relativeFrom="margin">
            <wp:posOffset>-1573267</wp:posOffset>
          </wp:positionH>
          <wp:positionV relativeFrom="margin">
            <wp:posOffset>8330267</wp:posOffset>
          </wp:positionV>
          <wp:extent cx="8949624" cy="1072056"/>
          <wp:effectExtent l="19050" t="0" r="3876" b="0"/>
          <wp:wrapNone/>
          <wp:docPr id="8" name="Picture 1" descr="Telligen Template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ligen Template back"/>
                  <pic:cNvPicPr>
                    <a:picLocks noChangeAspect="1" noChangeArrowheads="1"/>
                  </pic:cNvPicPr>
                </pic:nvPicPr>
                <pic:blipFill>
                  <a:blip r:embed="rId1"/>
                  <a:srcRect t="4091" b="88727"/>
                  <a:stretch>
                    <a:fillRect/>
                  </a:stretch>
                </pic:blipFill>
                <pic:spPr bwMode="auto">
                  <a:xfrm>
                    <a:off x="0" y="0"/>
                    <a:ext cx="8949624" cy="1072056"/>
                  </a:xfrm>
                  <a:prstGeom prst="rect">
                    <a:avLst/>
                  </a:prstGeom>
                  <a:noFill/>
                </pic:spPr>
              </pic:pic>
            </a:graphicData>
          </a:graphic>
        </wp:anchor>
      </w:drawing>
    </w:r>
  </w:p>
  <w:p w14:paraId="377D3D39" w14:textId="77777777" w:rsidR="00FE6543" w:rsidRDefault="00FE6543">
    <w:pPr>
      <w:pStyle w:val="Footer"/>
    </w:pPr>
  </w:p>
  <w:p w14:paraId="377D3D3A" w14:textId="77777777" w:rsidR="00FE6543" w:rsidRDefault="000608E7">
    <w:pPr>
      <w:pStyle w:val="Footer"/>
    </w:pPr>
    <w:r>
      <w:rPr>
        <w:noProof/>
      </w:rPr>
      <mc:AlternateContent>
        <mc:Choice Requires="wps">
          <w:drawing>
            <wp:anchor distT="0" distB="0" distL="114300" distR="114300" simplePos="0" relativeHeight="251659264" behindDoc="0" locked="0" layoutInCell="1" allowOverlap="1" wp14:anchorId="377D3D43" wp14:editId="377D3D44">
              <wp:simplePos x="0" y="0"/>
              <wp:positionH relativeFrom="column">
                <wp:posOffset>-704850</wp:posOffset>
              </wp:positionH>
              <wp:positionV relativeFrom="paragraph">
                <wp:posOffset>-1905</wp:posOffset>
              </wp:positionV>
              <wp:extent cx="6014720" cy="409575"/>
              <wp:effectExtent l="635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72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D3D4B" w14:textId="77777777" w:rsidR="00FE6543" w:rsidRPr="003307C0" w:rsidRDefault="003307C0" w:rsidP="00D34C77">
                          <w:pPr>
                            <w:rPr>
                              <w:b/>
                              <w:color w:val="FFFFFF"/>
                              <w:sz w:val="32"/>
                              <w:szCs w:val="32"/>
                            </w:rPr>
                          </w:pPr>
                          <w:r w:rsidRPr="003307C0">
                            <w:rPr>
                              <w:b/>
                              <w:color w:val="FFFFFF"/>
                              <w:sz w:val="32"/>
                              <w:szCs w:val="32"/>
                            </w:rPr>
                            <w:t>Healthcare Intelligence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7D3D43" id="_x0000_t202" coordsize="21600,21600" o:spt="202" path="m,l,21600r21600,l21600,xe">
              <v:stroke joinstyle="miter"/>
              <v:path gradientshapeok="t" o:connecttype="rect"/>
            </v:shapetype>
            <v:shape id="Text Box 1" o:spid="_x0000_s1026" type="#_x0000_t202" style="position:absolute;margin-left:-55.5pt;margin-top:-.15pt;width:473.6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chsg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" filled="f" stroked="f">
              <v:textbox>
                <w:txbxContent>
                  <w:p w14:paraId="377D3D4B" w14:textId="77777777" w:rsidR="00FE6543" w:rsidRPr="003307C0" w:rsidRDefault="003307C0" w:rsidP="00D34C77">
                    <w:pPr>
                      <w:rPr>
                        <w:b/>
                        <w:color w:val="FFFFFF"/>
                        <w:sz w:val="32"/>
                        <w:szCs w:val="32"/>
                      </w:rPr>
                    </w:pPr>
                    <w:r w:rsidRPr="003307C0">
                      <w:rPr>
                        <w:b/>
                        <w:color w:val="FFFFFF"/>
                        <w:sz w:val="32"/>
                        <w:szCs w:val="32"/>
                      </w:rPr>
                      <w:t>Healthcare Intelligence</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D3D40" w14:textId="77777777" w:rsidR="00EA54FD" w:rsidRDefault="00EA54FD">
    <w:pPr>
      <w:pStyle w:val="Footer"/>
    </w:pPr>
    <w:r>
      <w:rPr>
        <w:noProof/>
      </w:rPr>
      <w:drawing>
        <wp:anchor distT="0" distB="0" distL="114300" distR="114300" simplePos="0" relativeHeight="251666432" behindDoc="0" locked="0" layoutInCell="1" allowOverlap="1" wp14:anchorId="377D3D47" wp14:editId="377D3D48">
          <wp:simplePos x="0" y="0"/>
          <wp:positionH relativeFrom="margin">
            <wp:posOffset>-1495425</wp:posOffset>
          </wp:positionH>
          <wp:positionV relativeFrom="margin">
            <wp:posOffset>7786370</wp:posOffset>
          </wp:positionV>
          <wp:extent cx="8953500" cy="1076325"/>
          <wp:effectExtent l="19050" t="0" r="0" b="0"/>
          <wp:wrapSquare wrapText="bothSides"/>
          <wp:docPr id="9" name="Picture 1" descr="Telligen Template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ligen Template back"/>
                  <pic:cNvPicPr>
                    <a:picLocks noChangeAspect="1" noChangeArrowheads="1"/>
                  </pic:cNvPicPr>
                </pic:nvPicPr>
                <pic:blipFill>
                  <a:blip r:embed="rId1"/>
                  <a:srcRect t="4091" b="88727"/>
                  <a:stretch>
                    <a:fillRect/>
                  </a:stretch>
                </pic:blipFill>
                <pic:spPr bwMode="auto">
                  <a:xfrm>
                    <a:off x="0" y="0"/>
                    <a:ext cx="8953500" cy="1076325"/>
                  </a:xfrm>
                  <a:prstGeom prst="rect">
                    <a:avLst/>
                  </a:prstGeom>
                  <a:noFill/>
                </pic:spPr>
              </pic:pic>
            </a:graphicData>
          </a:graphic>
        </wp:anchor>
      </w:drawing>
    </w:r>
    <w:r w:rsidR="000608E7">
      <w:rPr>
        <w:noProof/>
      </w:rPr>
      <mc:AlternateContent>
        <mc:Choice Requires="wps">
          <w:drawing>
            <wp:anchor distT="0" distB="0" distL="114300" distR="114300" simplePos="0" relativeHeight="251667456" behindDoc="0" locked="0" layoutInCell="1" allowOverlap="1" wp14:anchorId="377D3D49" wp14:editId="377D3D4A">
              <wp:simplePos x="0" y="0"/>
              <wp:positionH relativeFrom="column">
                <wp:posOffset>-552450</wp:posOffset>
              </wp:positionH>
              <wp:positionV relativeFrom="paragraph">
                <wp:posOffset>13335</wp:posOffset>
              </wp:positionV>
              <wp:extent cx="6014720" cy="409575"/>
              <wp:effectExtent l="635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72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D3D4C" w14:textId="77777777" w:rsidR="00EA54FD" w:rsidRPr="003307C0" w:rsidRDefault="00EA54FD" w:rsidP="00EA54FD">
                          <w:pPr>
                            <w:rPr>
                              <w:b/>
                              <w:color w:val="FFFFFF"/>
                              <w:sz w:val="32"/>
                              <w:szCs w:val="32"/>
                            </w:rPr>
                          </w:pPr>
                          <w:r w:rsidRPr="003307C0">
                            <w:rPr>
                              <w:b/>
                              <w:color w:val="FFFFFF"/>
                              <w:sz w:val="32"/>
                              <w:szCs w:val="32"/>
                            </w:rPr>
                            <w:t>Healthcare Intelligence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7D3D49" id="_x0000_t202" coordsize="21600,21600" o:spt="202" path="m,l,21600r21600,l21600,xe">
              <v:stroke joinstyle="miter"/>
              <v:path gradientshapeok="t" o:connecttype="rect"/>
            </v:shapetype>
            <v:shape id="Text Box 3" o:spid="_x0000_s1027" type="#_x0000_t202" style="position:absolute;margin-left:-43.5pt;margin-top:1.05pt;width:473.6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63e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" filled="f" stroked="f">
              <v:textbox>
                <w:txbxContent>
                  <w:p w14:paraId="377D3D4C" w14:textId="77777777" w:rsidR="00EA54FD" w:rsidRPr="003307C0" w:rsidRDefault="00EA54FD" w:rsidP="00EA54FD">
                    <w:pPr>
                      <w:rPr>
                        <w:b/>
                        <w:color w:val="FFFFFF"/>
                        <w:sz w:val="32"/>
                        <w:szCs w:val="32"/>
                      </w:rPr>
                    </w:pPr>
                    <w:r w:rsidRPr="003307C0">
                      <w:rPr>
                        <w:b/>
                        <w:color w:val="FFFFFF"/>
                        <w:sz w:val="32"/>
                        <w:szCs w:val="32"/>
                      </w:rPr>
                      <w:t>Healthcare Intelligence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D3D34" w14:textId="77777777" w:rsidR="00194F93" w:rsidRDefault="00194F93" w:rsidP="00FE6543">
      <w:r>
        <w:separator/>
      </w:r>
    </w:p>
  </w:footnote>
  <w:footnote w:type="continuationSeparator" w:id="0">
    <w:p w14:paraId="377D3D35" w14:textId="77777777" w:rsidR="00194F93" w:rsidRDefault="00194F93" w:rsidP="00FE6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D3D3B" w14:textId="77777777" w:rsidR="00EA54FD" w:rsidRDefault="00014863" w:rsidP="00EA54FD">
    <w:pPr>
      <w:pStyle w:val="Header"/>
    </w:pPr>
    <w:r>
      <w:rPr>
        <w:noProof/>
      </w:rPr>
      <w:drawing>
        <wp:anchor distT="0" distB="0" distL="114300" distR="114300" simplePos="0" relativeHeight="251668480" behindDoc="1" locked="0" layoutInCell="1" allowOverlap="1" wp14:anchorId="377D3D45" wp14:editId="377D3D46">
          <wp:simplePos x="0" y="0"/>
          <wp:positionH relativeFrom="column">
            <wp:posOffset>-908050</wp:posOffset>
          </wp:positionH>
          <wp:positionV relativeFrom="paragraph">
            <wp:posOffset>-459105</wp:posOffset>
          </wp:positionV>
          <wp:extent cx="7772400" cy="2286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NQIO_Telligen_Letthead_IL_Main.png"/>
                  <pic:cNvPicPr/>
                </pic:nvPicPr>
                <pic:blipFill>
                  <a:blip r:embed="rId1">
                    <a:extLst>
                      <a:ext uri="{28A0092B-C50C-407E-A947-70E740481C1C}">
                        <a14:useLocalDpi xmlns:a14="http://schemas.microsoft.com/office/drawing/2010/main" val="0"/>
                      </a:ext>
                    </a:extLst>
                  </a:blip>
                  <a:stretch>
                    <a:fillRect/>
                  </a:stretch>
                </pic:blipFill>
                <pic:spPr>
                  <a:xfrm>
                    <a:off x="0" y="0"/>
                    <a:ext cx="7772400" cy="2286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77D3D3C" w14:textId="77777777" w:rsidR="00EA54FD" w:rsidRDefault="00EA54FD" w:rsidP="00EA54FD">
    <w:pPr>
      <w:pStyle w:val="Header"/>
    </w:pPr>
  </w:p>
  <w:p w14:paraId="377D3D3D" w14:textId="77777777" w:rsidR="00EA54FD" w:rsidRDefault="00EA54FD" w:rsidP="00EA54FD">
    <w:pPr>
      <w:pStyle w:val="Header"/>
    </w:pPr>
  </w:p>
  <w:p w14:paraId="377D3D3E" w14:textId="77777777" w:rsidR="00EA54FD" w:rsidRDefault="00EA54FD" w:rsidP="00EA54FD">
    <w:pPr>
      <w:pStyle w:val="Header"/>
    </w:pPr>
    <w:r>
      <w:tab/>
      <w:t xml:space="preserve">                                                                                                                          </w:t>
    </w:r>
  </w:p>
  <w:p w14:paraId="377D3D3F" w14:textId="77777777" w:rsidR="00EA54FD" w:rsidRDefault="00EA54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21947"/>
    <w:multiLevelType w:val="multilevel"/>
    <w:tmpl w:val="E6389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77029E0"/>
    <w:multiLevelType w:val="multilevel"/>
    <w:tmpl w:val="77043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55C2DFC"/>
    <w:multiLevelType w:val="hybridMultilevel"/>
    <w:tmpl w:val="A2F0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543"/>
    <w:rsid w:val="00001F9A"/>
    <w:rsid w:val="00014863"/>
    <w:rsid w:val="00021B67"/>
    <w:rsid w:val="000608E7"/>
    <w:rsid w:val="00085132"/>
    <w:rsid w:val="000E4E4F"/>
    <w:rsid w:val="000E570E"/>
    <w:rsid w:val="000F1126"/>
    <w:rsid w:val="00104F7A"/>
    <w:rsid w:val="00181EEB"/>
    <w:rsid w:val="00193DA0"/>
    <w:rsid w:val="00194F93"/>
    <w:rsid w:val="001F2069"/>
    <w:rsid w:val="00203C0F"/>
    <w:rsid w:val="00277D19"/>
    <w:rsid w:val="002F22EE"/>
    <w:rsid w:val="00312FFF"/>
    <w:rsid w:val="00317487"/>
    <w:rsid w:val="003307C0"/>
    <w:rsid w:val="003355E4"/>
    <w:rsid w:val="00342EAA"/>
    <w:rsid w:val="004222A2"/>
    <w:rsid w:val="00426539"/>
    <w:rsid w:val="00494B9F"/>
    <w:rsid w:val="004B47B9"/>
    <w:rsid w:val="004E2D91"/>
    <w:rsid w:val="00554760"/>
    <w:rsid w:val="005B09DD"/>
    <w:rsid w:val="005D7755"/>
    <w:rsid w:val="00605A86"/>
    <w:rsid w:val="006472CD"/>
    <w:rsid w:val="00662BFA"/>
    <w:rsid w:val="00674DE4"/>
    <w:rsid w:val="0069068C"/>
    <w:rsid w:val="0069229D"/>
    <w:rsid w:val="006A6241"/>
    <w:rsid w:val="006D235D"/>
    <w:rsid w:val="006D5AE6"/>
    <w:rsid w:val="006F520C"/>
    <w:rsid w:val="00705706"/>
    <w:rsid w:val="007066DE"/>
    <w:rsid w:val="00707B5C"/>
    <w:rsid w:val="0073672C"/>
    <w:rsid w:val="00771143"/>
    <w:rsid w:val="007A4919"/>
    <w:rsid w:val="007A7F74"/>
    <w:rsid w:val="007B4147"/>
    <w:rsid w:val="007D1121"/>
    <w:rsid w:val="007D5BA7"/>
    <w:rsid w:val="008256D4"/>
    <w:rsid w:val="00841C02"/>
    <w:rsid w:val="008B6BB2"/>
    <w:rsid w:val="008B6E47"/>
    <w:rsid w:val="00936A19"/>
    <w:rsid w:val="00944405"/>
    <w:rsid w:val="00945C77"/>
    <w:rsid w:val="00951F3C"/>
    <w:rsid w:val="00987B11"/>
    <w:rsid w:val="009D5F86"/>
    <w:rsid w:val="009E1DBC"/>
    <w:rsid w:val="009E6BA8"/>
    <w:rsid w:val="00A42EF1"/>
    <w:rsid w:val="00A93C3D"/>
    <w:rsid w:val="00AA08AF"/>
    <w:rsid w:val="00AA6FF4"/>
    <w:rsid w:val="00AB159C"/>
    <w:rsid w:val="00AF4475"/>
    <w:rsid w:val="00B11144"/>
    <w:rsid w:val="00B30F3C"/>
    <w:rsid w:val="00B903D5"/>
    <w:rsid w:val="00BD2B92"/>
    <w:rsid w:val="00C1219A"/>
    <w:rsid w:val="00C62235"/>
    <w:rsid w:val="00C826D9"/>
    <w:rsid w:val="00C955AC"/>
    <w:rsid w:val="00CC0560"/>
    <w:rsid w:val="00CC3343"/>
    <w:rsid w:val="00CF24C6"/>
    <w:rsid w:val="00CF59AE"/>
    <w:rsid w:val="00D3197E"/>
    <w:rsid w:val="00D34C77"/>
    <w:rsid w:val="00D61D77"/>
    <w:rsid w:val="00D66F70"/>
    <w:rsid w:val="00D8380D"/>
    <w:rsid w:val="00DA24ED"/>
    <w:rsid w:val="00E0300B"/>
    <w:rsid w:val="00E326A8"/>
    <w:rsid w:val="00EA54FD"/>
    <w:rsid w:val="00F1037E"/>
    <w:rsid w:val="00F14CE4"/>
    <w:rsid w:val="00F1510F"/>
    <w:rsid w:val="00F758C0"/>
    <w:rsid w:val="00FA5BBA"/>
    <w:rsid w:val="00FB3E6A"/>
    <w:rsid w:val="00FE6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7D3D16"/>
  <w15:docId w15:val="{0017D1C0-B547-4783-B51F-68315700B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2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543"/>
    <w:rPr>
      <w:rFonts w:ascii="Tahoma" w:hAnsi="Tahoma" w:cs="Tahoma"/>
      <w:sz w:val="16"/>
      <w:szCs w:val="16"/>
    </w:rPr>
  </w:style>
  <w:style w:type="character" w:customStyle="1" w:styleId="BalloonTextChar">
    <w:name w:val="Balloon Text Char"/>
    <w:basedOn w:val="DefaultParagraphFont"/>
    <w:link w:val="BalloonText"/>
    <w:uiPriority w:val="99"/>
    <w:semiHidden/>
    <w:rsid w:val="00FE6543"/>
    <w:rPr>
      <w:rFonts w:ascii="Tahoma" w:hAnsi="Tahoma" w:cs="Tahoma"/>
      <w:sz w:val="16"/>
      <w:szCs w:val="16"/>
    </w:rPr>
  </w:style>
  <w:style w:type="paragraph" w:styleId="Header">
    <w:name w:val="header"/>
    <w:basedOn w:val="Normal"/>
    <w:link w:val="HeaderChar"/>
    <w:uiPriority w:val="99"/>
    <w:unhideWhenUsed/>
    <w:rsid w:val="00FE6543"/>
    <w:pPr>
      <w:tabs>
        <w:tab w:val="center" w:pos="4680"/>
        <w:tab w:val="right" w:pos="9360"/>
      </w:tabs>
    </w:pPr>
  </w:style>
  <w:style w:type="character" w:customStyle="1" w:styleId="HeaderChar">
    <w:name w:val="Header Char"/>
    <w:basedOn w:val="DefaultParagraphFont"/>
    <w:link w:val="Header"/>
    <w:uiPriority w:val="99"/>
    <w:rsid w:val="00FE6543"/>
  </w:style>
  <w:style w:type="paragraph" w:styleId="Footer">
    <w:name w:val="footer"/>
    <w:basedOn w:val="Normal"/>
    <w:link w:val="FooterChar"/>
    <w:uiPriority w:val="99"/>
    <w:unhideWhenUsed/>
    <w:rsid w:val="00FE6543"/>
    <w:pPr>
      <w:tabs>
        <w:tab w:val="center" w:pos="4680"/>
        <w:tab w:val="right" w:pos="9360"/>
      </w:tabs>
    </w:pPr>
  </w:style>
  <w:style w:type="character" w:customStyle="1" w:styleId="FooterChar">
    <w:name w:val="Footer Char"/>
    <w:basedOn w:val="DefaultParagraphFont"/>
    <w:link w:val="Footer"/>
    <w:uiPriority w:val="99"/>
    <w:rsid w:val="00FE6543"/>
  </w:style>
  <w:style w:type="paragraph" w:styleId="NormalWeb">
    <w:name w:val="Normal (Web)"/>
    <w:basedOn w:val="Normal"/>
    <w:uiPriority w:val="99"/>
    <w:unhideWhenUsed/>
    <w:rsid w:val="006A6241"/>
    <w:pPr>
      <w:spacing w:before="100" w:beforeAutospacing="1" w:after="100" w:afterAutospacing="1"/>
    </w:pPr>
    <w:rPr>
      <w:rFonts w:ascii="Times New Roman" w:hAnsi="Times New Roman"/>
      <w:sz w:val="24"/>
      <w:szCs w:val="24"/>
    </w:rPr>
  </w:style>
  <w:style w:type="character" w:customStyle="1" w:styleId="A1">
    <w:name w:val="A1"/>
    <w:basedOn w:val="DefaultParagraphFont"/>
    <w:uiPriority w:val="99"/>
    <w:rsid w:val="006A6241"/>
    <w:rPr>
      <w:rFonts w:ascii="Calibri" w:hAnsi="Calibri" w:hint="default"/>
      <w:color w:val="000000"/>
    </w:rPr>
  </w:style>
  <w:style w:type="character" w:styleId="Hyperlink">
    <w:name w:val="Hyperlink"/>
    <w:basedOn w:val="DefaultParagraphFont"/>
    <w:uiPriority w:val="99"/>
    <w:unhideWhenUsed/>
    <w:rsid w:val="00B11144"/>
    <w:rPr>
      <w:color w:val="0000FF" w:themeColor="hyperlink"/>
      <w:u w:val="single"/>
    </w:rPr>
  </w:style>
  <w:style w:type="character" w:styleId="CommentReference">
    <w:name w:val="annotation reference"/>
    <w:basedOn w:val="DefaultParagraphFont"/>
    <w:uiPriority w:val="99"/>
    <w:semiHidden/>
    <w:unhideWhenUsed/>
    <w:rsid w:val="00D66F70"/>
    <w:rPr>
      <w:sz w:val="16"/>
      <w:szCs w:val="16"/>
    </w:rPr>
  </w:style>
  <w:style w:type="paragraph" w:styleId="CommentText">
    <w:name w:val="annotation text"/>
    <w:basedOn w:val="Normal"/>
    <w:link w:val="CommentTextChar"/>
    <w:uiPriority w:val="99"/>
    <w:semiHidden/>
    <w:unhideWhenUsed/>
    <w:rsid w:val="00D66F70"/>
    <w:rPr>
      <w:sz w:val="20"/>
      <w:szCs w:val="20"/>
    </w:rPr>
  </w:style>
  <w:style w:type="character" w:customStyle="1" w:styleId="CommentTextChar">
    <w:name w:val="Comment Text Char"/>
    <w:basedOn w:val="DefaultParagraphFont"/>
    <w:link w:val="CommentText"/>
    <w:uiPriority w:val="99"/>
    <w:semiHidden/>
    <w:rsid w:val="00D66F7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66F70"/>
    <w:rPr>
      <w:b/>
      <w:bCs/>
    </w:rPr>
  </w:style>
  <w:style w:type="character" w:customStyle="1" w:styleId="CommentSubjectChar">
    <w:name w:val="Comment Subject Char"/>
    <w:basedOn w:val="CommentTextChar"/>
    <w:link w:val="CommentSubject"/>
    <w:uiPriority w:val="99"/>
    <w:semiHidden/>
    <w:rsid w:val="00D66F70"/>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09968">
      <w:bodyDiv w:val="1"/>
      <w:marLeft w:val="0"/>
      <w:marRight w:val="0"/>
      <w:marTop w:val="0"/>
      <w:marBottom w:val="0"/>
      <w:divBdr>
        <w:top w:val="none" w:sz="0" w:space="0" w:color="auto"/>
        <w:left w:val="none" w:sz="0" w:space="0" w:color="auto"/>
        <w:bottom w:val="none" w:sz="0" w:space="0" w:color="auto"/>
        <w:right w:val="none" w:sz="0" w:space="0" w:color="auto"/>
      </w:divBdr>
    </w:div>
    <w:div w:id="20902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ligenqinqio.com/sites/default/files/documents/initiatives/participation_agreements/QINQIO_PA_Cardiac_IL_Physician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na.astalas@area-d.hcqi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IFMC</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agold</dc:creator>
  <cp:lastModifiedBy>Ginnie Flynn</cp:lastModifiedBy>
  <cp:revision>5</cp:revision>
  <cp:lastPrinted>2014-04-01T18:17:00Z</cp:lastPrinted>
  <dcterms:created xsi:type="dcterms:W3CDTF">2015-03-30T23:33:00Z</dcterms:created>
  <dcterms:modified xsi:type="dcterms:W3CDTF">2015-04-13T16:15:00Z</dcterms:modified>
</cp:coreProperties>
</file>